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1701" w14:textId="77777777" w:rsidR="000A6C26" w:rsidRPr="006B775A" w:rsidRDefault="000A6C26" w:rsidP="000A6C26">
      <w:pPr>
        <w:pStyle w:val="Default"/>
        <w:jc w:val="right"/>
        <w:rPr>
          <w:bCs/>
          <w:iCs/>
          <w:sz w:val="22"/>
          <w:szCs w:val="22"/>
        </w:rPr>
      </w:pPr>
      <w:bookmarkStart w:id="0" w:name="_Hlk199916898"/>
      <w:r w:rsidRPr="006B775A">
        <w:rPr>
          <w:bCs/>
          <w:iCs/>
          <w:sz w:val="22"/>
          <w:szCs w:val="22"/>
        </w:rPr>
        <w:t>Załącznik nr 4 do ZO</w:t>
      </w:r>
    </w:p>
    <w:p w14:paraId="6F0381F4" w14:textId="77777777" w:rsidR="000A6C26" w:rsidRPr="006B775A" w:rsidRDefault="000A6C26" w:rsidP="000A6C26">
      <w:pPr>
        <w:pStyle w:val="Teksttreci0"/>
        <w:shd w:val="clear" w:color="auto" w:fill="auto"/>
        <w:spacing w:before="240"/>
        <w:ind w:left="280"/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 w:rsidRPr="006B775A">
        <w:rPr>
          <w:rFonts w:ascii="Calibri" w:hAnsi="Calibri" w:cs="Calibri"/>
          <w:b/>
          <w:bCs/>
          <w:sz w:val="32"/>
          <w:szCs w:val="32"/>
        </w:rPr>
        <w:t>Opis przedmiotu zamówienia</w:t>
      </w:r>
    </w:p>
    <w:p w14:paraId="749D54BD" w14:textId="77777777" w:rsidR="000A6C26" w:rsidRPr="006B775A" w:rsidRDefault="000A6C26" w:rsidP="000A6C26">
      <w:pPr>
        <w:pStyle w:val="Default"/>
        <w:rPr>
          <w:bCs/>
          <w:sz w:val="22"/>
          <w:szCs w:val="22"/>
        </w:rPr>
      </w:pPr>
      <w:r w:rsidRPr="006B775A">
        <w:rPr>
          <w:bCs/>
          <w:sz w:val="22"/>
          <w:szCs w:val="22"/>
        </w:rPr>
        <w:t>Przedmiotem zamówienia jest:</w:t>
      </w:r>
    </w:p>
    <w:p w14:paraId="78BB0AA4" w14:textId="5AE09988" w:rsidR="000A6C26" w:rsidRPr="00976D6B" w:rsidRDefault="000A6C26" w:rsidP="00223629">
      <w:pPr>
        <w:spacing w:before="240" w:after="0"/>
        <w:jc w:val="center"/>
        <w:rPr>
          <w:rFonts w:ascii="Verdana" w:hAnsi="Verdana" w:cs="Verdana"/>
          <w:b/>
          <w:bCs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Zakup i wdrożenie usługi Security Operation</w:t>
      </w:r>
      <w:r w:rsidR="00034B9F">
        <w:rPr>
          <w:rFonts w:ascii="Verdana" w:hAnsi="Verdana" w:cs="Verdana"/>
          <w:b/>
          <w:bCs/>
          <w:color w:val="auto"/>
          <w:sz w:val="20"/>
          <w:szCs w:val="20"/>
        </w:rPr>
        <w:t>s</w:t>
      </w: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 xml:space="preserve"> Center</w:t>
      </w:r>
    </w:p>
    <w:p w14:paraId="1ACDD778" w14:textId="77777777" w:rsidR="00BF644B" w:rsidRPr="00BF644B" w:rsidRDefault="00BF644B" w:rsidP="00223629">
      <w:pPr>
        <w:pStyle w:val="Akapitzlist"/>
        <w:spacing w:before="240" w:after="120" w:line="276" w:lineRule="auto"/>
        <w:ind w:left="0" w:right="40" w:firstLine="0"/>
        <w:rPr>
          <w:rFonts w:ascii="Verdana" w:hAnsi="Verdana" w:cs="Verdana"/>
          <w:color w:val="auto"/>
          <w:sz w:val="20"/>
          <w:szCs w:val="20"/>
        </w:rPr>
      </w:pPr>
      <w:r w:rsidRPr="00BF644B">
        <w:rPr>
          <w:rFonts w:ascii="Verdana" w:hAnsi="Verdana" w:cs="Verdana"/>
          <w:color w:val="auto"/>
          <w:sz w:val="20"/>
          <w:szCs w:val="20"/>
        </w:rPr>
        <w:t>w ramach zadania „CSIRT Usługa, w ramach której zawiera się usługa SOC + SIEM oraz reakcja na zdarzenia. Koszt (wdrożenie oraz usługa 7/24 na okres 36 m-cy)” w ramach projektu „Rozwój usług cyfrowych i poprawa cyberbezpieczeństwa w Szpitalu Wielospecjalistycznym Sp. z o.o. w Gliwicach” w ramach KPO na lata 2021-2026 DZIAŁANIE 1.1.2 „Przyspieszenie procesów transformacji cyfrowej ochrony zdrowia poprzez dalszy rozwój usług cyfrowych w ochronie zdrowia” będąca elementem komponentu D „Efektywność, dostępność i jakość systemu ochrony zdrowia”</w:t>
      </w:r>
    </w:p>
    <w:bookmarkEnd w:id="0"/>
    <w:p w14:paraId="2211C769" w14:textId="77777777" w:rsidR="007715D0" w:rsidRPr="00976D6B" w:rsidRDefault="007715D0" w:rsidP="00176BD3">
      <w:pPr>
        <w:tabs>
          <w:tab w:val="center" w:pos="1972"/>
        </w:tabs>
        <w:spacing w:after="88" w:line="259" w:lineRule="auto"/>
        <w:ind w:left="-3"/>
        <w:rPr>
          <w:rFonts w:ascii="Verdana" w:hAnsi="Verdana" w:cs="Verdana"/>
          <w:b/>
          <w:bCs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 xml:space="preserve">Założenia ogólne </w:t>
      </w:r>
    </w:p>
    <w:p w14:paraId="1F1BC4F6" w14:textId="4E47EA7C" w:rsidR="007715D0" w:rsidRPr="00976D6B" w:rsidRDefault="003C71DF" w:rsidP="00465E00">
      <w:pPr>
        <w:pStyle w:val="Akapitzlist"/>
        <w:numPr>
          <w:ilvl w:val="0"/>
          <w:numId w:val="1"/>
        </w:numPr>
        <w:spacing w:after="120" w:line="276" w:lineRule="auto"/>
        <w:ind w:left="567" w:right="40" w:hanging="567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auto"/>
          <w:sz w:val="20"/>
          <w:szCs w:val="20"/>
        </w:rPr>
        <w:t xml:space="preserve">Przedmiotem </w:t>
      </w:r>
      <w:r w:rsidR="007715D0" w:rsidRPr="00976D6B">
        <w:rPr>
          <w:rFonts w:ascii="Verdana" w:hAnsi="Verdana" w:cs="Verdana"/>
          <w:color w:val="auto"/>
          <w:sz w:val="20"/>
          <w:szCs w:val="20"/>
        </w:rPr>
        <w:t>zamówienia jest dostarczenie i uruchomienie usługi Security Operations Center as a Service (SOCaaS) - monitorowania infrastruktury i systemów IT Szpitala oraz uzyskanie dostępu do usług zw. z zarządzaniem incydentami (Incident Response Management as a Service) oraz analizą postincydentalną</w:t>
      </w:r>
      <w:r w:rsidR="007715D0" w:rsidRPr="00976D6B">
        <w:rPr>
          <w:rFonts w:ascii="Verdana" w:hAnsi="Verdana" w:cs="Verdana"/>
          <w:sz w:val="20"/>
          <w:szCs w:val="20"/>
        </w:rPr>
        <w:t xml:space="preserve"> </w:t>
      </w:r>
    </w:p>
    <w:p w14:paraId="04F78BA1" w14:textId="77777777" w:rsidR="007715D0" w:rsidRPr="00976D6B" w:rsidRDefault="007715D0" w:rsidP="00176BD3">
      <w:pPr>
        <w:pStyle w:val="Akapitzlist"/>
        <w:numPr>
          <w:ilvl w:val="0"/>
          <w:numId w:val="6"/>
        </w:numPr>
        <w:spacing w:after="120" w:line="276" w:lineRule="auto"/>
        <w:ind w:left="567" w:right="39" w:hanging="567"/>
        <w:rPr>
          <w:rFonts w:ascii="Verdana" w:hAnsi="Verdana" w:cs="Verdana"/>
          <w:b/>
          <w:bCs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Parametry usługi:</w:t>
      </w:r>
    </w:p>
    <w:p w14:paraId="4C21BC6D" w14:textId="77777777" w:rsidR="007715D0" w:rsidRPr="00976D6B" w:rsidRDefault="007715D0" w:rsidP="00176BD3">
      <w:pPr>
        <w:pStyle w:val="Akapitzlist"/>
        <w:numPr>
          <w:ilvl w:val="1"/>
          <w:numId w:val="6"/>
        </w:numPr>
        <w:spacing w:after="120" w:line="276" w:lineRule="auto"/>
        <w:ind w:left="567" w:hanging="567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Usługa będzie świadczona w trybie 24/7 przez 365 dni w roku, zarówno poprzez zespół L1 i L2</w:t>
      </w:r>
    </w:p>
    <w:p w14:paraId="3EF40717" w14:textId="77777777" w:rsidR="007715D0" w:rsidRPr="00976D6B" w:rsidRDefault="007715D0" w:rsidP="00176BD3">
      <w:pPr>
        <w:pStyle w:val="Akapitzlist"/>
        <w:numPr>
          <w:ilvl w:val="1"/>
          <w:numId w:val="6"/>
        </w:numPr>
        <w:spacing w:after="120" w:line="276" w:lineRule="auto"/>
        <w:ind w:left="567" w:right="4" w:hanging="567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W ramach usługi SOCaaS, Wykonawca będzie monitorował i reagował na zdarzenia na podstawie logów udostępnionych przez Zamawiającego ze wskazanych źródeł przy wykorzystaniu systemu SIEM, który jest komponentem usługi świadczonej przez wykonawcę. Jako monitorowanie rozumie się stałe obserwowanie i nadzór nad systemami IT Szpitala, analizę zdarzeń/alertów oraz cykliczne informowanie i raportowanie. Jako reagowanie rozumie się podjęcie aktywnych działań przez zespół SOC polegających między innymi na izolowaniu zainfekowanej stacji, przeprowadzeniu skanowania stacji itp. za pośrednictwem systemu EDR i AD należących do Szpitala. Reagowanie realizowane będzie zgodnie z ustalonymi scenariuszami reakcji oraz odpowiednim poziomem autoryzacji.</w:t>
      </w:r>
    </w:p>
    <w:p w14:paraId="284C2A86" w14:textId="77777777" w:rsidR="007715D0" w:rsidRPr="00976D6B" w:rsidRDefault="007715D0" w:rsidP="00B41944">
      <w:pPr>
        <w:pStyle w:val="Akapitzlist"/>
        <w:numPr>
          <w:ilvl w:val="1"/>
          <w:numId w:val="6"/>
        </w:numPr>
        <w:spacing w:after="120" w:line="276" w:lineRule="auto"/>
        <w:ind w:left="567" w:right="4" w:hanging="567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Usługa musi agregować informacje o zdarzeniach sieciowych z różnorodnych źródeł:</w:t>
      </w:r>
    </w:p>
    <w:p w14:paraId="0D0815EC" w14:textId="77777777" w:rsidR="007715D0" w:rsidRPr="00976D6B" w:rsidRDefault="007715D0" w:rsidP="00EB593A">
      <w:pPr>
        <w:pStyle w:val="Akapitzlist"/>
        <w:spacing w:after="120" w:line="276" w:lineRule="auto"/>
        <w:ind w:left="567" w:right="4" w:firstLine="0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Zamawiający wskazuje jako źródła dla logów następujące systemy: </w:t>
      </w:r>
    </w:p>
    <w:p w14:paraId="0A3DBDE7" w14:textId="77777777" w:rsidR="007715D0" w:rsidRPr="00976D6B" w:rsidRDefault="007715D0" w:rsidP="50288957">
      <w:pPr>
        <w:pStyle w:val="Akapitzlist"/>
        <w:numPr>
          <w:ilvl w:val="1"/>
          <w:numId w:val="13"/>
        </w:numPr>
        <w:spacing w:after="120" w:line="276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system klasy EDR/XDR (logi z endpoint - stacji roboczych serwerów);</w:t>
      </w:r>
    </w:p>
    <w:p w14:paraId="7DAAFF1C" w14:textId="77777777" w:rsidR="007715D0" w:rsidRPr="00976D6B" w:rsidRDefault="007715D0" w:rsidP="50288957">
      <w:pPr>
        <w:pStyle w:val="Akapitzlist"/>
        <w:numPr>
          <w:ilvl w:val="1"/>
          <w:numId w:val="13"/>
        </w:numPr>
        <w:spacing w:after="120" w:line="276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kolektor logów sieciowych lub poszczególne urządzenia sieciowe (routery, switche, Firewall, IPS/IDS oraz VPN);</w:t>
      </w:r>
    </w:p>
    <w:p w14:paraId="2409DE38" w14:textId="77777777" w:rsidR="007715D0" w:rsidRPr="00976D6B" w:rsidRDefault="007715D0" w:rsidP="50288957">
      <w:pPr>
        <w:pStyle w:val="Akapitzlist"/>
        <w:numPr>
          <w:ilvl w:val="1"/>
          <w:numId w:val="13"/>
        </w:numPr>
        <w:spacing w:after="120" w:line="276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Domena Active Directory (logi min. administracji użytkownikami);</w:t>
      </w:r>
    </w:p>
    <w:p w14:paraId="4B2CA438" w14:textId="77777777" w:rsidR="007715D0" w:rsidRPr="00976D6B" w:rsidRDefault="007715D0" w:rsidP="00176BD3">
      <w:pPr>
        <w:pStyle w:val="Akapitzlist"/>
        <w:numPr>
          <w:ilvl w:val="1"/>
          <w:numId w:val="6"/>
        </w:numPr>
        <w:spacing w:after="128" w:line="271" w:lineRule="auto"/>
        <w:ind w:left="567" w:right="4" w:hanging="567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W skład usługi musi wchodzić:</w:t>
      </w:r>
    </w:p>
    <w:p w14:paraId="0AA4C84C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dostarczenie systemu SIEM as a service wraz z całkowitą administracją;</w:t>
      </w:r>
    </w:p>
    <w:p w14:paraId="6EA4B7D1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lastRenderedPageBreak/>
        <w:t xml:space="preserve">monitorowanie zdarzeń i incydentów pochodzących z urządzeń sieciowych, serwerów oraz komputerów użytkowników przy wykorzystaniu rozwiązania klasy SIEM i zaimplementowanych reguł analizy i korelacji logów (scenariusze); </w:t>
      </w:r>
    </w:p>
    <w:p w14:paraId="402CAD35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reagowanie na pojawiające się zdarzenia zgodnie z ustalonymi procedurami </w:t>
      </w:r>
      <w:r w:rsidRPr="00976D6B">
        <w:rPr>
          <w:rFonts w:ascii="Verdana" w:hAnsi="Verdana" w:cs="Verdana"/>
          <w:sz w:val="20"/>
          <w:szCs w:val="20"/>
        </w:rPr>
        <w:br/>
        <w:t xml:space="preserve">i scenariuszami. Scenariusze i procedury muszą być przygotowane w oparciu </w:t>
      </w:r>
      <w:r w:rsidRPr="00976D6B">
        <w:rPr>
          <w:rFonts w:ascii="Verdana" w:hAnsi="Verdana" w:cs="Verdana"/>
          <w:sz w:val="20"/>
          <w:szCs w:val="20"/>
        </w:rPr>
        <w:br/>
        <w:t xml:space="preserve">o framework MITRE ATT&amp;CK; </w:t>
      </w:r>
    </w:p>
    <w:p w14:paraId="0CFDB3D5" w14:textId="77777777" w:rsidR="007715D0" w:rsidRPr="00976D6B" w:rsidRDefault="007715D0" w:rsidP="004E205D">
      <w:pPr>
        <w:pStyle w:val="Akapitzlist"/>
        <w:numPr>
          <w:ilvl w:val="1"/>
          <w:numId w:val="14"/>
        </w:numPr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reagowanie polegające na aktywnych działaniach na systemach Szpitala polegające na blokowaniu złośliwego oprogramowania stacji końcowej ruchu według ustalonych scenariuszy reakcji i poziomów autoryzacji;</w:t>
      </w:r>
    </w:p>
    <w:p w14:paraId="7BE8A33B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udostępnianie rekomendacji mających na celu jak najlepsze zabezpieczenie środowiska IT oraz zminimalizowanie ryzyka skutecznego ataku;</w:t>
      </w:r>
    </w:p>
    <w:p w14:paraId="26CAF8C2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udostępnianie rekomendacji i raportów związanych z bieżącym monitorowaniem środowiska IT; </w:t>
      </w:r>
    </w:p>
    <w:p w14:paraId="53B5FAB9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śledzenie zagrożeń i trendów rynkowych w celu implementacji nowych reguł i procedur reakcji; </w:t>
      </w:r>
    </w:p>
    <w:p w14:paraId="076079A8" w14:textId="77777777" w:rsidR="007715D0" w:rsidRPr="00976D6B" w:rsidRDefault="007715D0" w:rsidP="004E205D">
      <w:pPr>
        <w:pStyle w:val="Akapitzlist"/>
        <w:numPr>
          <w:ilvl w:val="1"/>
          <w:numId w:val="14"/>
        </w:numPr>
        <w:tabs>
          <w:tab w:val="left" w:pos="720"/>
        </w:tabs>
        <w:spacing w:after="128" w:line="271" w:lineRule="auto"/>
        <w:ind w:right="4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zapewnienie kontroli nad zgodnością bezpieczeństwa monitorowanych systemów Urzędu z obowiązującymi w Polsce regulacjami dotyczącymi jednostek samorządowych, w szczególności z Ustawą o informatyzacji działalności podmiotów realizujących zadania publiczne, Rozporządzeniem KRI, Rozporządzeniem RODO, Ustawą o Krajowym Systemie Cyberbezpieczeństwa.</w:t>
      </w:r>
    </w:p>
    <w:p w14:paraId="60B57F3A" w14:textId="77777777" w:rsidR="007715D0" w:rsidRPr="00976D6B" w:rsidRDefault="007715D0" w:rsidP="00176BD3">
      <w:pPr>
        <w:pStyle w:val="Akapitzlist"/>
        <w:numPr>
          <w:ilvl w:val="1"/>
          <w:numId w:val="6"/>
        </w:numPr>
        <w:spacing w:after="128" w:line="271" w:lineRule="auto"/>
        <w:ind w:left="567" w:right="4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Usługa musi obejmować poniższe funkcjonalności:</w:t>
      </w:r>
    </w:p>
    <w:p w14:paraId="2DDEBC99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analizę zdarzeń sieciowych;</w:t>
      </w:r>
    </w:p>
    <w:p w14:paraId="54F5FBF8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analizę zdarzeń urządzeń końcowych; </w:t>
      </w:r>
    </w:p>
    <w:p w14:paraId="7BD03062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monitorowanie integralności plików konfiguracyjnych; </w:t>
      </w:r>
    </w:p>
    <w:p w14:paraId="7CDD10E4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proaktywne reagowanie na zdarzenia w systemach Szpitala w tym proaktywne działanie zapewnione na poziomie dostępu do konsoli EDR oraz panelu AD, gdzie wykonawca będzie mógł według ustalonych scenariuszy podejmować działania mające na celu np. izolacje stacji;</w:t>
      </w:r>
    </w:p>
    <w:p w14:paraId="47DDED3E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W przypadku wystąpienia Incydentu Krytycznego, wsparcie w zarządzaniu incydentem lokalnie w siedzibie Szpitala do 2h od jego wystąpienia;</w:t>
      </w:r>
    </w:p>
    <w:p w14:paraId="27E34B73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 xml:space="preserve">wykrywanie podatności środowiska IT Szpitala poprzez wykonanie skanu infrastruktury i ciągłe monitorowanie pojawiąjących się podatności na systemach Szpitala; </w:t>
      </w:r>
    </w:p>
    <w:p w14:paraId="55D25225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monitorowanie konfiguracji i polityk bezpieczeństwa;</w:t>
      </w:r>
    </w:p>
    <w:p w14:paraId="00A62758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dostęp do webowego Pulpitu/Dashboard-u, zapewniając wgląd do wszystkich zgłoszeń wygenerowanych przez systemy zamawiającego, ich statusu, poziomu krytyczności oraz szczegółów dotyczących analizy: wyniku analizy, wpływu na środowisko zamawiającego, rekomendacji.</w:t>
      </w:r>
    </w:p>
    <w:p w14:paraId="013FFC8A" w14:textId="77777777" w:rsidR="007715D0" w:rsidRPr="00976D6B" w:rsidRDefault="007715D0" w:rsidP="004E205D">
      <w:pPr>
        <w:pStyle w:val="Akapitzlist"/>
        <w:numPr>
          <w:ilvl w:val="1"/>
          <w:numId w:val="15"/>
        </w:numPr>
        <w:tabs>
          <w:tab w:val="left" w:pos="720"/>
        </w:tabs>
        <w:spacing w:after="128" w:line="271" w:lineRule="auto"/>
        <w:ind w:right="4"/>
        <w:jc w:val="left"/>
        <w:rPr>
          <w:rFonts w:ascii="Verdana" w:hAnsi="Verdana" w:cs="Verdana"/>
          <w:sz w:val="20"/>
          <w:szCs w:val="20"/>
        </w:rPr>
      </w:pPr>
      <w:r w:rsidRPr="00976D6B">
        <w:rPr>
          <w:rFonts w:ascii="Verdana" w:hAnsi="Verdana" w:cs="Verdana"/>
          <w:sz w:val="20"/>
          <w:szCs w:val="20"/>
        </w:rPr>
        <w:t>Ciągłe doskonalenie usługi poprzez analizę i eliminację FALSE POSITIVE.</w:t>
      </w:r>
    </w:p>
    <w:p w14:paraId="3819B099" w14:textId="77777777" w:rsidR="007715D0" w:rsidRPr="00976D6B" w:rsidRDefault="007715D0" w:rsidP="00176BD3">
      <w:pPr>
        <w:pStyle w:val="Akapitzlist"/>
        <w:numPr>
          <w:ilvl w:val="1"/>
          <w:numId w:val="6"/>
        </w:numPr>
        <w:spacing w:after="128" w:line="271" w:lineRule="auto"/>
        <w:ind w:left="567" w:right="4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 xml:space="preserve">Kategoryzacja zdarzeń przez Wykonawcę: </w:t>
      </w:r>
    </w:p>
    <w:p w14:paraId="1672F208" w14:textId="77777777" w:rsidR="007715D0" w:rsidRPr="00976D6B" w:rsidRDefault="007715D0" w:rsidP="00176BD3">
      <w:pPr>
        <w:pStyle w:val="Akapitzlist"/>
        <w:numPr>
          <w:ilvl w:val="0"/>
          <w:numId w:val="4"/>
        </w:numPr>
        <w:spacing w:after="160" w:line="259" w:lineRule="auto"/>
        <w:ind w:left="1134" w:right="0" w:hanging="425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lastRenderedPageBreak/>
        <w:t>Krytyczny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– alert mogący wykryć incydent dotyczący krytycznych systemów lub informacji z potencjałem wpływu na przychody lub klientów;</w:t>
      </w:r>
    </w:p>
    <w:p w14:paraId="52BBEBCE" w14:textId="77777777" w:rsidR="007715D0" w:rsidRPr="00976D6B" w:rsidRDefault="007715D0" w:rsidP="00176BD3">
      <w:pPr>
        <w:pStyle w:val="Akapitzlist"/>
        <w:numPr>
          <w:ilvl w:val="0"/>
          <w:numId w:val="4"/>
        </w:numPr>
        <w:spacing w:after="160" w:line="259" w:lineRule="auto"/>
        <w:ind w:left="1134" w:right="0" w:hanging="425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Wysoki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– alert mogący wykryć Incydent dotyczący systemów lub informacji niekrytycznych, nie wpływających na przychody lub klientów. Dochodzenia pracownicze wrażliwe czasowo;</w:t>
      </w:r>
    </w:p>
    <w:p w14:paraId="0E5221F2" w14:textId="77777777" w:rsidR="007715D0" w:rsidRPr="00976D6B" w:rsidRDefault="007715D0" w:rsidP="00176BD3">
      <w:pPr>
        <w:pStyle w:val="Akapitzlist"/>
        <w:numPr>
          <w:ilvl w:val="0"/>
          <w:numId w:val="4"/>
        </w:numPr>
        <w:spacing w:after="160" w:line="259" w:lineRule="auto"/>
        <w:ind w:left="1134" w:hanging="425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Normalny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– alert mogący wykryć możliwy incydent dot. systemów niekrytycznych. Incydenty lub dochodzenia pracownicze, które nie są wrażliwe czasowo. Długoterminowe śledztwa obejmujące obszerną analizę i/lub szczegółową pracę nad dowodami elektronicznymi;</w:t>
      </w:r>
    </w:p>
    <w:p w14:paraId="3E8587BA" w14:textId="77777777" w:rsidR="007715D0" w:rsidRPr="00976D6B" w:rsidRDefault="007715D0" w:rsidP="00176BD3">
      <w:pPr>
        <w:pStyle w:val="Akapitzlist"/>
        <w:numPr>
          <w:ilvl w:val="1"/>
          <w:numId w:val="6"/>
        </w:numPr>
        <w:tabs>
          <w:tab w:val="left" w:pos="426"/>
        </w:tabs>
        <w:spacing w:after="160" w:line="259" w:lineRule="auto"/>
        <w:ind w:left="567" w:right="0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Czas reakcji to podjęcie działań przez operatorów SOC Wykonawcy w celu zdiagnozowania zdarzenia:</w:t>
      </w:r>
    </w:p>
    <w:p w14:paraId="69193F3A" w14:textId="77777777" w:rsidR="007715D0" w:rsidRPr="00976D6B" w:rsidRDefault="007715D0" w:rsidP="00B41944">
      <w:pPr>
        <w:pStyle w:val="Akapitzlist"/>
        <w:numPr>
          <w:ilvl w:val="0"/>
          <w:numId w:val="16"/>
        </w:numPr>
        <w:tabs>
          <w:tab w:val="left" w:pos="426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Krytyczny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do 1 godziny od jego wystąpienia;</w:t>
      </w:r>
    </w:p>
    <w:p w14:paraId="089B8E22" w14:textId="77777777" w:rsidR="007715D0" w:rsidRPr="00976D6B" w:rsidRDefault="007715D0" w:rsidP="00B41944">
      <w:pPr>
        <w:pStyle w:val="Akapitzlist"/>
        <w:numPr>
          <w:ilvl w:val="0"/>
          <w:numId w:val="16"/>
        </w:numPr>
        <w:tabs>
          <w:tab w:val="left" w:pos="426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Wysoki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do 4 godzin od jego wystąpienia;</w:t>
      </w:r>
    </w:p>
    <w:p w14:paraId="52A85DB5" w14:textId="77777777" w:rsidR="007715D0" w:rsidRPr="00976D6B" w:rsidRDefault="007715D0" w:rsidP="00B41944">
      <w:pPr>
        <w:pStyle w:val="Akapitzlist"/>
        <w:numPr>
          <w:ilvl w:val="0"/>
          <w:numId w:val="16"/>
        </w:numPr>
        <w:tabs>
          <w:tab w:val="left" w:pos="426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Normalny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do 48 godzin od jego wystąpienia.</w:t>
      </w:r>
    </w:p>
    <w:p w14:paraId="7C4E2056" w14:textId="77777777" w:rsidR="007715D0" w:rsidRPr="00976D6B" w:rsidRDefault="007715D0" w:rsidP="00176BD3">
      <w:pPr>
        <w:pStyle w:val="Akapitzlist"/>
        <w:numPr>
          <w:ilvl w:val="1"/>
          <w:numId w:val="6"/>
        </w:numPr>
        <w:tabs>
          <w:tab w:val="left" w:pos="567"/>
        </w:tabs>
        <w:spacing w:after="160" w:line="259" w:lineRule="auto"/>
        <w:ind w:left="567" w:right="0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Obsługa zdarzeń/incydentów będzie realizowana przez zespół SOC Wykonawcy w oparciu o najlepsze praktyki i wiedzę.</w:t>
      </w:r>
    </w:p>
    <w:p w14:paraId="731A338E" w14:textId="77777777" w:rsidR="007715D0" w:rsidRPr="00976D6B" w:rsidRDefault="007715D0" w:rsidP="00B41944">
      <w:pPr>
        <w:pStyle w:val="Akapitzlist"/>
        <w:numPr>
          <w:ilvl w:val="1"/>
          <w:numId w:val="6"/>
        </w:numPr>
        <w:tabs>
          <w:tab w:val="left" w:pos="567"/>
        </w:tabs>
        <w:spacing w:after="160" w:line="259" w:lineRule="auto"/>
        <w:ind w:left="567" w:right="0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 xml:space="preserve">Wykonawca jest zobowiązany do przesyłania cyklicznych raportów oraz raportowania wykonania usługi poprzez: </w:t>
      </w:r>
    </w:p>
    <w:p w14:paraId="58DEC93A" w14:textId="77777777" w:rsidR="007715D0" w:rsidRPr="00976D6B" w:rsidRDefault="007715D0" w:rsidP="00B41944">
      <w:pPr>
        <w:pStyle w:val="Akapitzlist"/>
        <w:numPr>
          <w:ilvl w:val="0"/>
          <w:numId w:val="20"/>
        </w:numPr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dostęp do dedykowanego dashboardu. Dashboard powinien zawierać informacje o wszystkich zdarzeniach i podjętych działaniach w ramach zdarzeń;</w:t>
      </w:r>
    </w:p>
    <w:p w14:paraId="75DAA33D" w14:textId="77777777" w:rsidR="007715D0" w:rsidRPr="00976D6B" w:rsidRDefault="007715D0" w:rsidP="00B41944">
      <w:pPr>
        <w:pStyle w:val="Akapitzlist"/>
        <w:numPr>
          <w:ilvl w:val="0"/>
          <w:numId w:val="20"/>
        </w:numPr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raz w miesiącu raport zbiorczy z całego miesiąca przygotowany do 5 dnia każdego nowego miesiąca;</w:t>
      </w:r>
    </w:p>
    <w:p w14:paraId="5FB54DF3" w14:textId="77777777" w:rsidR="007715D0" w:rsidRPr="00976D6B" w:rsidRDefault="007715D0" w:rsidP="00B41944">
      <w:pPr>
        <w:pStyle w:val="Akapitzlist"/>
        <w:numPr>
          <w:ilvl w:val="0"/>
          <w:numId w:val="20"/>
        </w:numPr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raz w miesiącu spotkanie (w formie onsite-w siedzibie zamawiającego/online) omawiająca przesłany raport miesięczny; Zamawiający każdorazowo ustala formę – w siedzibie zamawiającego lub online;</w:t>
      </w:r>
    </w:p>
    <w:p w14:paraId="3FD3E777" w14:textId="520D5A6D" w:rsidR="007715D0" w:rsidRPr="00976D6B" w:rsidRDefault="007715D0" w:rsidP="00880831">
      <w:pPr>
        <w:pStyle w:val="Akapitzlist"/>
        <w:numPr>
          <w:ilvl w:val="1"/>
          <w:numId w:val="6"/>
        </w:numPr>
        <w:tabs>
          <w:tab w:val="left" w:pos="567"/>
          <w:tab w:val="left" w:pos="1560"/>
        </w:tabs>
        <w:spacing w:after="160" w:line="259" w:lineRule="auto"/>
        <w:ind w:left="567" w:right="0" w:hanging="567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 xml:space="preserve">Logi zebrane ze wskazanych przez Zamawiającego źródeł będą składowane przez Wykonawcę przez okres </w:t>
      </w:r>
      <w:r w:rsidR="00E565A5">
        <w:rPr>
          <w:rFonts w:ascii="Verdana" w:hAnsi="Verdana" w:cs="Verdana"/>
          <w:color w:val="auto"/>
          <w:sz w:val="20"/>
          <w:szCs w:val="20"/>
        </w:rPr>
        <w:t>6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miesięcy w formie zaszyfrowanej</w:t>
      </w:r>
    </w:p>
    <w:p w14:paraId="6ACFB992" w14:textId="77777777" w:rsidR="007715D0" w:rsidRPr="00976D6B" w:rsidRDefault="007715D0" w:rsidP="00880831">
      <w:pPr>
        <w:tabs>
          <w:tab w:val="left" w:pos="567"/>
          <w:tab w:val="left" w:pos="1560"/>
        </w:tabs>
        <w:spacing w:after="160" w:line="259" w:lineRule="auto"/>
        <w:ind w:left="0" w:right="0" w:firstLine="0"/>
        <w:jc w:val="left"/>
        <w:rPr>
          <w:rFonts w:ascii="Verdana" w:hAnsi="Verdana" w:cs="Verdana"/>
          <w:b/>
          <w:bCs/>
          <w:color w:val="auto"/>
          <w:sz w:val="20"/>
          <w:szCs w:val="20"/>
        </w:rPr>
      </w:pPr>
      <w:r w:rsidRPr="00976D6B">
        <w:rPr>
          <w:rFonts w:ascii="Verdana" w:hAnsi="Verdana" w:cs="Verdana"/>
          <w:b/>
          <w:bCs/>
          <w:color w:val="auto"/>
          <w:sz w:val="20"/>
          <w:szCs w:val="20"/>
        </w:rPr>
        <w:t>3. Wymogi dotyczące Wykonawcy:</w:t>
      </w:r>
    </w:p>
    <w:p w14:paraId="629328C1" w14:textId="4EE24E3F" w:rsidR="007715D0" w:rsidRPr="00976D6B" w:rsidRDefault="007715D0" w:rsidP="00880831">
      <w:pPr>
        <w:tabs>
          <w:tab w:val="left" w:pos="567"/>
          <w:tab w:val="left" w:pos="1560"/>
        </w:tabs>
        <w:spacing w:after="160" w:line="259" w:lineRule="auto"/>
        <w:ind w:left="360" w:right="0" w:firstLine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3.1 Security Operation</w:t>
      </w:r>
      <w:r w:rsidR="00034B9F">
        <w:rPr>
          <w:rFonts w:ascii="Verdana" w:hAnsi="Verdana" w:cs="Verdana"/>
          <w:color w:val="auto"/>
          <w:sz w:val="20"/>
          <w:szCs w:val="20"/>
        </w:rPr>
        <w:t>s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Center musi posiadać:</w:t>
      </w:r>
    </w:p>
    <w:p w14:paraId="0FD66DFF" w14:textId="77777777" w:rsidR="007715D0" w:rsidRPr="00976D6B" w:rsidRDefault="007715D0" w:rsidP="00176BD3">
      <w:pPr>
        <w:pStyle w:val="Akapitzlist"/>
        <w:numPr>
          <w:ilvl w:val="0"/>
          <w:numId w:val="8"/>
        </w:numPr>
        <w:tabs>
          <w:tab w:val="left" w:pos="993"/>
        </w:tabs>
        <w:suppressAutoHyphens/>
        <w:spacing w:after="120" w:line="276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ważny certyfikat ISO/IEC 27001:2022 lub równoważny, wydany przez akredytowaną jednostkę certyfikującą, potwierdzający wdrożenie i utrzymywanie systemu zarzadzania bezpieczeństwie informacji;</w:t>
      </w:r>
    </w:p>
    <w:p w14:paraId="30468031" w14:textId="77777777" w:rsidR="007715D0" w:rsidRPr="00976D6B" w:rsidRDefault="007715D0" w:rsidP="00176BD3">
      <w:pPr>
        <w:pStyle w:val="Akapitzlist"/>
        <w:numPr>
          <w:ilvl w:val="0"/>
          <w:numId w:val="8"/>
        </w:numPr>
        <w:tabs>
          <w:tab w:val="left" w:pos="993"/>
        </w:tabs>
        <w:suppressAutoHyphens/>
        <w:spacing w:after="120" w:line="276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status “Listed” w Trusted Introducer TI) dla zespołu CSIRT/SOC lub równoważny certyfikat potwierdzający operacyjność i dojrzałość organizacyjną zespołu.</w:t>
      </w:r>
    </w:p>
    <w:p w14:paraId="1BB0A641" w14:textId="77777777" w:rsidR="007715D0" w:rsidRPr="00976D6B" w:rsidRDefault="007715D0" w:rsidP="00056D9E">
      <w:pPr>
        <w:pStyle w:val="Akapitzlist"/>
        <w:numPr>
          <w:ilvl w:val="0"/>
          <w:numId w:val="8"/>
        </w:numPr>
        <w:tabs>
          <w:tab w:val="left" w:pos="993"/>
        </w:tabs>
        <w:suppressAutoHyphens/>
        <w:spacing w:after="120" w:line="276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Pomieszczenie spełniające rozporządzenie Ministra Cyfryzacji z 4.12.2019 r. w sprawie warunków organizacyjnych i technicznych dla podmiotów świadczących usługi z zakresu cyberbezpieczeństwa.</w:t>
      </w:r>
    </w:p>
    <w:p w14:paraId="62E6C5E8" w14:textId="77777777" w:rsidR="007715D0" w:rsidRPr="00976D6B" w:rsidRDefault="007715D0" w:rsidP="50288957">
      <w:pPr>
        <w:pStyle w:val="Akapitzlist"/>
        <w:numPr>
          <w:ilvl w:val="0"/>
          <w:numId w:val="8"/>
        </w:numPr>
        <w:tabs>
          <w:tab w:val="left" w:pos="993"/>
        </w:tabs>
        <w:spacing w:after="120" w:line="276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lastRenderedPageBreak/>
        <w:t>Zespół składający się z co najmniej z 9 osób 1 i 2 linii, z czego przynajmniej 3 z 2 linii. Każdy członek odpowiedniej linii musi posiadać przynajmniej jeden certyfikat z poniższej puli:</w:t>
      </w:r>
    </w:p>
    <w:p w14:paraId="104534FC" w14:textId="77777777" w:rsidR="007715D0" w:rsidRPr="00976D6B" w:rsidRDefault="007715D0" w:rsidP="50288957">
      <w:pPr>
        <w:pStyle w:val="Akapitzlist"/>
        <w:numPr>
          <w:ilvl w:val="1"/>
          <w:numId w:val="8"/>
        </w:numPr>
      </w:pPr>
      <w:r w:rsidRPr="00976D6B">
        <w:t xml:space="preserve">L1: </w:t>
      </w:r>
    </w:p>
    <w:p w14:paraId="4A0E7180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Blue Team Level 1</w:t>
      </w:r>
    </w:p>
    <w:p w14:paraId="2725200E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 xml:space="preserve">Comptia Security+ </w:t>
      </w:r>
    </w:p>
    <w:p w14:paraId="564B89C8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AZ-500 (Azure Security Engineer Associate)</w:t>
      </w:r>
    </w:p>
    <w:p w14:paraId="2AF1AF8D" w14:textId="77777777" w:rsidR="007715D0" w:rsidRPr="00976D6B" w:rsidRDefault="007715D0" w:rsidP="50288957">
      <w:pPr>
        <w:pStyle w:val="Akapitzlist"/>
        <w:numPr>
          <w:ilvl w:val="1"/>
          <w:numId w:val="8"/>
        </w:numPr>
      </w:pPr>
      <w:r w:rsidRPr="00976D6B">
        <w:t>L2:</w:t>
      </w:r>
    </w:p>
    <w:p w14:paraId="14E86B4C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CEH (Certified Ethical Hacker)</w:t>
      </w:r>
    </w:p>
    <w:p w14:paraId="3369097E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CIHE (Certified Incident Handling Engineer)</w:t>
      </w:r>
    </w:p>
    <w:p w14:paraId="5F9DFA2B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C)CSA (Certified Cybersecurity Analyst)</w:t>
      </w:r>
    </w:p>
    <w:p w14:paraId="4A9323D4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 xml:space="preserve">C)TIA (Certified Threat Intelligence Analyst) </w:t>
      </w:r>
    </w:p>
    <w:p w14:paraId="09D25E8D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eCTHP (Certified Threat Hunting Professional)</w:t>
      </w:r>
    </w:p>
    <w:p w14:paraId="22A9A024" w14:textId="77777777" w:rsidR="007715D0" w:rsidRPr="00976D6B" w:rsidRDefault="007715D0" w:rsidP="50288957">
      <w:pPr>
        <w:pStyle w:val="Akapitzlist"/>
        <w:numPr>
          <w:ilvl w:val="1"/>
          <w:numId w:val="8"/>
        </w:numPr>
      </w:pPr>
      <w:r w:rsidRPr="00976D6B">
        <w:t>Kierownik:</w:t>
      </w:r>
    </w:p>
    <w:p w14:paraId="60715866" w14:textId="77777777" w:rsidR="007715D0" w:rsidRPr="00976D6B" w:rsidRDefault="007715D0" w:rsidP="50288957">
      <w:pPr>
        <w:pStyle w:val="Akapitzlist"/>
        <w:numPr>
          <w:ilvl w:val="2"/>
          <w:numId w:val="8"/>
        </w:numPr>
      </w:pPr>
      <w:r w:rsidRPr="00976D6B">
        <w:t>Chief Security Officer</w:t>
      </w:r>
    </w:p>
    <w:p w14:paraId="305295E6" w14:textId="4634A960" w:rsidR="007715D0" w:rsidRPr="00976D6B" w:rsidRDefault="007715D0" w:rsidP="00056D9E">
      <w:pPr>
        <w:pStyle w:val="Akapitzlist"/>
        <w:numPr>
          <w:ilvl w:val="0"/>
          <w:numId w:val="8"/>
        </w:numPr>
        <w:tabs>
          <w:tab w:val="left" w:pos="993"/>
        </w:tabs>
        <w:suppressAutoHyphens/>
        <w:spacing w:after="120" w:line="276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 xml:space="preserve">Możliwość udokumentowania doświadczenia w świadczeniu SOCaaS - przynajmniej czterech podpisanych zleceń, polegających na świadczeniu usługi monitorowania cyberbezpieczeństwa infrastruktury IT klienta, obejmującej ponad </w:t>
      </w:r>
      <w:r w:rsidR="00533207">
        <w:rPr>
          <w:rFonts w:ascii="Verdana" w:hAnsi="Verdana" w:cs="Verdana"/>
          <w:color w:val="auto"/>
          <w:sz w:val="20"/>
          <w:szCs w:val="20"/>
        </w:rPr>
        <w:t>1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00 stanowisk komputerowych, o wartości co najmniej 150 000,00 złotych brutto w ramach każdej usługi rocznie. </w:t>
      </w:r>
    </w:p>
    <w:p w14:paraId="144FE832" w14:textId="77777777" w:rsidR="007715D0" w:rsidRPr="00976D6B" w:rsidRDefault="007715D0" w:rsidP="00056D9E">
      <w:p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3.2  Zaplecze i potencjał Wykonawcy w zakresie - Incident Response Managementu:</w:t>
      </w:r>
    </w:p>
    <w:p w14:paraId="588B7FA2" w14:textId="77777777" w:rsidR="007715D0" w:rsidRPr="00976D6B" w:rsidRDefault="007715D0" w:rsidP="00056D9E">
      <w:pPr>
        <w:pStyle w:val="Akapitzlist"/>
        <w:numPr>
          <w:ilvl w:val="0"/>
          <w:numId w:val="24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Wykonawca musi posiadać zespół do reagowania na Incydenty; składający się przynajmniej z dwóch osób, Incident Response Managerów z których każdy posiada minimum 4 letnie doświadczenie w pracy w zespole zarządzającym Incydentami (systemowe, infrastrukturalne, bezpieczeństwa informacji);</w:t>
      </w:r>
    </w:p>
    <w:p w14:paraId="7AAC4FE7" w14:textId="77777777" w:rsidR="007715D0" w:rsidRPr="00976D6B" w:rsidRDefault="007715D0" w:rsidP="00056D9E">
      <w:pPr>
        <w:pStyle w:val="Akapitzlist"/>
        <w:numPr>
          <w:ilvl w:val="0"/>
          <w:numId w:val="24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Doświadczenie przy organizacji Zespołu Kryzysowego i koordynacji działań podczas incydentu;</w:t>
      </w:r>
    </w:p>
    <w:p w14:paraId="3F8239E5" w14:textId="77777777" w:rsidR="007715D0" w:rsidRPr="00976D6B" w:rsidRDefault="007715D0" w:rsidP="00056D9E">
      <w:pPr>
        <w:pStyle w:val="Akapitzlist"/>
        <w:numPr>
          <w:ilvl w:val="0"/>
          <w:numId w:val="24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Doświadczenie w przeprowadzenia warsztatów i ćwiczeń (table-top) exercise.</w:t>
      </w:r>
    </w:p>
    <w:p w14:paraId="01F3CC1B" w14:textId="77777777" w:rsidR="007715D0" w:rsidRPr="00976D6B" w:rsidRDefault="007715D0" w:rsidP="00D907BA">
      <w:pPr>
        <w:pStyle w:val="Akapitzlist"/>
        <w:numPr>
          <w:ilvl w:val="0"/>
          <w:numId w:val="24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Przynajmniej jeden Incydent Respond Manager posiadający certyfikat: Foundation Level Threat Intalligence Analyst</w:t>
      </w:r>
    </w:p>
    <w:p w14:paraId="00439CD2" w14:textId="77777777" w:rsidR="007715D0" w:rsidRPr="00976D6B" w:rsidRDefault="007715D0" w:rsidP="00056D9E">
      <w:p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3.3 Zaplecze i potencjał Wykonawcy w zakresie Informatyki Śledczej:</w:t>
      </w:r>
    </w:p>
    <w:p w14:paraId="3CE3E3DE" w14:textId="77777777" w:rsidR="007715D0" w:rsidRPr="00976D6B" w:rsidRDefault="007715D0" w:rsidP="00056D9E">
      <w:pPr>
        <w:pStyle w:val="Akapitzlist"/>
        <w:numPr>
          <w:ilvl w:val="0"/>
          <w:numId w:val="25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Wykonawca musi dysponować własnym laboratorium informatyki śledczej, wyposażonej w minimum 2 narzędzia Computer lub Mobile Forensic klasy enterprise ;</w:t>
      </w:r>
    </w:p>
    <w:p w14:paraId="0DA986FE" w14:textId="77777777" w:rsidR="007715D0" w:rsidRPr="00976D6B" w:rsidRDefault="007715D0" w:rsidP="00056D9E">
      <w:pPr>
        <w:pStyle w:val="Akapitzlist"/>
        <w:numPr>
          <w:ilvl w:val="0"/>
          <w:numId w:val="25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Zapewnić możliwość zabezpieczania i analizy nośników danych, urządzeń mobilnych, logów i systemów serwerowych zgodnie z zasadami ciągłości dowodowej;</w:t>
      </w:r>
    </w:p>
    <w:p w14:paraId="3BAC8575" w14:textId="77777777" w:rsidR="007715D0" w:rsidRPr="00976D6B" w:rsidRDefault="007715D0" w:rsidP="00056D9E">
      <w:pPr>
        <w:pStyle w:val="Akapitzlist"/>
        <w:numPr>
          <w:ilvl w:val="0"/>
          <w:numId w:val="25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lastRenderedPageBreak/>
        <w:t>Zapewnić możliwość wsparcia w przygotowaniu materiału dowodowego na potrzeby postępowań prawnych i wewnętrznych;</w:t>
      </w:r>
    </w:p>
    <w:p w14:paraId="6488A268" w14:textId="0A53AFBF" w:rsidR="007715D0" w:rsidRPr="00976D6B" w:rsidRDefault="007715D0" w:rsidP="00056D9E">
      <w:pPr>
        <w:pStyle w:val="Akapitzlist"/>
        <w:numPr>
          <w:ilvl w:val="0"/>
          <w:numId w:val="25"/>
        </w:numPr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>Zapewnić możliwość dostępu do certyfikowanych ekspertów z zakresu informatyki śledczej, któr</w:t>
      </w:r>
      <w:r w:rsidR="00034B9F">
        <w:rPr>
          <w:rFonts w:ascii="Verdana" w:hAnsi="Verdana" w:cs="Verdana"/>
          <w:color w:val="auto"/>
          <w:sz w:val="20"/>
          <w:szCs w:val="20"/>
        </w:rPr>
        <w:t>zy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posiadają certy</w:t>
      </w:r>
      <w:r w:rsidR="00976D6B" w:rsidRPr="00976D6B">
        <w:rPr>
          <w:rFonts w:ascii="Verdana" w:hAnsi="Verdana" w:cs="Verdana"/>
          <w:color w:val="auto"/>
          <w:sz w:val="20"/>
          <w:szCs w:val="20"/>
        </w:rPr>
        <w:t>f</w:t>
      </w:r>
      <w:r w:rsidRPr="00976D6B">
        <w:rPr>
          <w:rFonts w:ascii="Verdana" w:hAnsi="Verdana" w:cs="Verdana"/>
          <w:color w:val="auto"/>
          <w:sz w:val="20"/>
          <w:szCs w:val="20"/>
        </w:rPr>
        <w:t>ikaty potwierdzające kompetencje w obsłudze narzędzi wymienionych w 3.3 a).</w:t>
      </w:r>
    </w:p>
    <w:p w14:paraId="5E0FD9AD" w14:textId="4C8DA51E" w:rsidR="007715D0" w:rsidRPr="00976D6B" w:rsidRDefault="007715D0" w:rsidP="008870F3">
      <w:pPr>
        <w:pStyle w:val="Akapitzlist"/>
        <w:tabs>
          <w:tab w:val="left" w:pos="567"/>
          <w:tab w:val="left" w:pos="1560"/>
        </w:tabs>
        <w:spacing w:after="160" w:line="259" w:lineRule="auto"/>
        <w:ind w:right="0"/>
        <w:jc w:val="left"/>
        <w:rPr>
          <w:rFonts w:ascii="Verdana" w:hAnsi="Verdana" w:cs="Verdana"/>
          <w:color w:val="auto"/>
          <w:sz w:val="20"/>
          <w:szCs w:val="20"/>
        </w:rPr>
      </w:pPr>
      <w:r w:rsidRPr="00976D6B">
        <w:rPr>
          <w:rFonts w:ascii="Verdana" w:hAnsi="Verdana" w:cs="Verdana"/>
          <w:color w:val="auto"/>
          <w:sz w:val="20"/>
          <w:szCs w:val="20"/>
        </w:rPr>
        <w:t xml:space="preserve">Po zakończeniu Umowy w przypadku nie przedłużenia Umowy , Usługodawca  jest zobowiązany do przekazania logów z retencji za ostatnie </w:t>
      </w:r>
      <w:r w:rsidR="00E565A5">
        <w:rPr>
          <w:rFonts w:ascii="Verdana" w:hAnsi="Verdana" w:cs="Verdana"/>
          <w:color w:val="auto"/>
          <w:sz w:val="20"/>
          <w:szCs w:val="20"/>
        </w:rPr>
        <w:t>6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m-c</w:t>
      </w:r>
      <w:r w:rsidR="00976D6B" w:rsidRPr="00976D6B">
        <w:rPr>
          <w:rFonts w:ascii="Verdana" w:hAnsi="Verdana" w:cs="Verdana"/>
          <w:color w:val="auto"/>
          <w:sz w:val="20"/>
          <w:szCs w:val="20"/>
        </w:rPr>
        <w:t>y</w:t>
      </w:r>
      <w:r w:rsidRPr="00976D6B">
        <w:rPr>
          <w:rFonts w:ascii="Verdana" w:hAnsi="Verdana" w:cs="Verdana"/>
          <w:color w:val="auto"/>
          <w:sz w:val="20"/>
          <w:szCs w:val="20"/>
        </w:rPr>
        <w:t xml:space="preserve">  w formie fizycznej na dysku.</w:t>
      </w:r>
      <w:r w:rsidR="00E565A5">
        <w:rPr>
          <w:rFonts w:ascii="Verdana" w:hAnsi="Verdana" w:cs="Verdana"/>
          <w:color w:val="auto"/>
          <w:sz w:val="20"/>
          <w:szCs w:val="20"/>
        </w:rPr>
        <w:t>4</w:t>
      </w:r>
    </w:p>
    <w:sectPr w:rsidR="007715D0" w:rsidRPr="00976D6B" w:rsidSect="004B4568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4E83" w14:textId="77777777" w:rsidR="00E821CD" w:rsidRDefault="00E821CD" w:rsidP="00FD26C0">
      <w:pPr>
        <w:spacing w:after="0" w:line="240" w:lineRule="auto"/>
      </w:pPr>
      <w:r>
        <w:separator/>
      </w:r>
    </w:p>
  </w:endnote>
  <w:endnote w:type="continuationSeparator" w:id="0">
    <w:p w14:paraId="100543F3" w14:textId="77777777" w:rsidR="00E821CD" w:rsidRDefault="00E821CD" w:rsidP="00FD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5C624" w14:textId="77777777" w:rsidR="004B4568" w:rsidRDefault="004B4568" w:rsidP="004B4568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4CBF06B4" w14:textId="77777777" w:rsidR="004B4568" w:rsidRDefault="004B4568" w:rsidP="004B4568">
    <w:pPr>
      <w:pStyle w:val="Stopka"/>
      <w:jc w:val="center"/>
      <w:rPr>
        <w:rFonts w:ascii="Times New Roman" w:hAnsi="Times New Roman"/>
        <w:snapToGrid w:val="0"/>
        <w:sz w:val="16"/>
      </w:rPr>
    </w:pPr>
  </w:p>
  <w:p w14:paraId="57710700" w14:textId="77777777" w:rsidR="004B4568" w:rsidRDefault="004B4568" w:rsidP="004B4568">
    <w:pPr>
      <w:pStyle w:val="Stopka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napToGrid w:val="0"/>
        <w:sz w:val="16"/>
      </w:rPr>
      <w:t xml:space="preserve">Strona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PAGE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rFonts w:ascii="Times New Roman" w:hAnsi="Times New Roman"/>
        <w:snapToGrid w:val="0"/>
        <w:sz w:val="16"/>
      </w:rPr>
      <w:t>1</w:t>
    </w:r>
    <w:r>
      <w:rPr>
        <w:rFonts w:ascii="Times New Roman" w:hAnsi="Times New Roman"/>
        <w:snapToGrid w:val="0"/>
        <w:sz w:val="16"/>
      </w:rPr>
      <w:fldChar w:fldCharType="end"/>
    </w:r>
    <w:r>
      <w:rPr>
        <w:rFonts w:ascii="Times New Roman" w:hAnsi="Times New Roman"/>
        <w:snapToGrid w:val="0"/>
        <w:sz w:val="16"/>
      </w:rPr>
      <w:t xml:space="preserve"> z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NUMPAGES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rFonts w:ascii="Times New Roman" w:hAnsi="Times New Roman"/>
        <w:snapToGrid w:val="0"/>
        <w:sz w:val="16"/>
      </w:rPr>
      <w:t>7</w:t>
    </w:r>
    <w:r>
      <w:rPr>
        <w:rFonts w:ascii="Times New Roman" w:hAnsi="Times New Roman"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28092" w14:textId="77777777" w:rsidR="00E821CD" w:rsidRDefault="00E821CD" w:rsidP="00FD26C0">
      <w:pPr>
        <w:spacing w:after="0" w:line="240" w:lineRule="auto"/>
      </w:pPr>
      <w:r>
        <w:separator/>
      </w:r>
    </w:p>
  </w:footnote>
  <w:footnote w:type="continuationSeparator" w:id="0">
    <w:p w14:paraId="1E6719EB" w14:textId="77777777" w:rsidR="00E821CD" w:rsidRDefault="00E821CD" w:rsidP="00FD2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8E3D" w14:textId="2BAE8427" w:rsidR="00976D6B" w:rsidRPr="004B4568" w:rsidRDefault="00533207" w:rsidP="004B4568">
    <w:pPr>
      <w:pStyle w:val="Nagwek"/>
    </w:pPr>
    <w:r>
      <w:rPr>
        <w:noProof/>
      </w:rPr>
      <w:pict w14:anchorId="2214A4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5pt;height:46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5A91"/>
    <w:multiLevelType w:val="hybridMultilevel"/>
    <w:tmpl w:val="469ACD90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>
      <w:start w:val="1"/>
      <w:numFmt w:val="lowerRoman"/>
      <w:lvlText w:val="%3."/>
      <w:lvlJc w:val="right"/>
      <w:pPr>
        <w:ind w:left="4320" w:hanging="180"/>
      </w:pPr>
    </w:lvl>
    <w:lvl w:ilvl="3" w:tplc="FFFFFFFF">
      <w:start w:val="1"/>
      <w:numFmt w:val="decimal"/>
      <w:lvlText w:val="%4."/>
      <w:lvlJc w:val="left"/>
      <w:pPr>
        <w:ind w:left="5040" w:hanging="360"/>
      </w:pPr>
    </w:lvl>
    <w:lvl w:ilvl="4" w:tplc="FFFFFFFF">
      <w:start w:val="1"/>
      <w:numFmt w:val="lowerLetter"/>
      <w:lvlText w:val="%5."/>
      <w:lvlJc w:val="left"/>
      <w:pPr>
        <w:ind w:left="5760" w:hanging="360"/>
      </w:pPr>
    </w:lvl>
    <w:lvl w:ilvl="5" w:tplc="FFFFFFFF">
      <w:start w:val="1"/>
      <w:numFmt w:val="lowerRoman"/>
      <w:lvlText w:val="%6."/>
      <w:lvlJc w:val="right"/>
      <w:pPr>
        <w:ind w:left="6480" w:hanging="180"/>
      </w:pPr>
    </w:lvl>
    <w:lvl w:ilvl="6" w:tplc="FFFFFFFF">
      <w:start w:val="1"/>
      <w:numFmt w:val="decimal"/>
      <w:lvlText w:val="%7."/>
      <w:lvlJc w:val="left"/>
      <w:pPr>
        <w:ind w:left="7200" w:hanging="360"/>
      </w:pPr>
    </w:lvl>
    <w:lvl w:ilvl="7" w:tplc="FFFFFFFF">
      <w:start w:val="1"/>
      <w:numFmt w:val="lowerLetter"/>
      <w:lvlText w:val="%8."/>
      <w:lvlJc w:val="left"/>
      <w:pPr>
        <w:ind w:left="7920" w:hanging="360"/>
      </w:pPr>
    </w:lvl>
    <w:lvl w:ilvl="8" w:tplc="FFFFFFFF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AB72525"/>
    <w:multiLevelType w:val="hybridMultilevel"/>
    <w:tmpl w:val="504015C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D147C4"/>
    <w:multiLevelType w:val="multilevel"/>
    <w:tmpl w:val="BF78FD9A"/>
    <w:lvl w:ilvl="0">
      <w:start w:val="3"/>
      <w:numFmt w:val="decimal"/>
      <w:lvlText w:val="%1.0"/>
      <w:lvlJc w:val="left"/>
      <w:pPr>
        <w:ind w:left="1713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5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73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1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17" w:hanging="2160"/>
      </w:pPr>
      <w:rPr>
        <w:rFonts w:hint="default"/>
      </w:rPr>
    </w:lvl>
  </w:abstractNum>
  <w:abstractNum w:abstractNumId="3" w15:restartNumberingAfterBreak="0">
    <w:nsid w:val="1DBD259B"/>
    <w:multiLevelType w:val="multilevel"/>
    <w:tmpl w:val="5254CF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Verdana" w:hAnsi="Verdana" w:cs="Verdana"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1EB53EEE"/>
    <w:multiLevelType w:val="hybridMultilevel"/>
    <w:tmpl w:val="EF5425E8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5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0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E56A6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EF137BD"/>
    <w:multiLevelType w:val="hybridMultilevel"/>
    <w:tmpl w:val="154A35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1341DA"/>
    <w:multiLevelType w:val="multilevel"/>
    <w:tmpl w:val="5254CF90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Verdana" w:hAnsi="Verdana" w:cs="Verdana"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8" w15:restartNumberingAfterBreak="0">
    <w:nsid w:val="25817E9F"/>
    <w:multiLevelType w:val="hybridMultilevel"/>
    <w:tmpl w:val="D2EA0E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0D01DA"/>
    <w:multiLevelType w:val="hybridMultilevel"/>
    <w:tmpl w:val="825207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C03BEF"/>
    <w:multiLevelType w:val="multilevel"/>
    <w:tmpl w:val="F31AD8E8"/>
    <w:lvl w:ilvl="0">
      <w:start w:val="1"/>
      <w:numFmt w:val="decimal"/>
      <w:lvlText w:val="%1."/>
      <w:lvlJc w:val="left"/>
      <w:rPr>
        <w:rFonts w:ascii="Verdana" w:eastAsia="Times New Roman" w:hAnsi="Verdana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9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09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181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53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25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397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469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412"/>
      </w:pPr>
      <w:rPr>
        <w:rFonts w:ascii="Verdana" w:eastAsia="Times New Roman" w:hAnsi="Verdana"/>
        <w:b/>
        <w:bCs/>
        <w:i w:val="0"/>
        <w:iCs w:val="0"/>
        <w:strike w:val="0"/>
        <w:dstrike w:val="0"/>
        <w:color w:val="auto"/>
        <w:sz w:val="20"/>
        <w:szCs w:val="20"/>
        <w:u w:val="none"/>
        <w:vertAlign w:val="baseline"/>
      </w:rPr>
    </w:lvl>
  </w:abstractNum>
  <w:abstractNum w:abstractNumId="11" w15:restartNumberingAfterBreak="0">
    <w:nsid w:val="2FBD2522"/>
    <w:multiLevelType w:val="hybridMultilevel"/>
    <w:tmpl w:val="21F067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42F2827"/>
    <w:multiLevelType w:val="hybridMultilevel"/>
    <w:tmpl w:val="2348CB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10B8A"/>
    <w:multiLevelType w:val="hybridMultilevel"/>
    <w:tmpl w:val="C5223D8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2336433"/>
    <w:multiLevelType w:val="hybridMultilevel"/>
    <w:tmpl w:val="13FC0FE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3EB42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0824E1"/>
    <w:multiLevelType w:val="hybridMultilevel"/>
    <w:tmpl w:val="1466F0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>
      <w:start w:val="1"/>
      <w:numFmt w:val="lowerRoman"/>
      <w:lvlText w:val="%3."/>
      <w:lvlJc w:val="right"/>
      <w:pPr>
        <w:ind w:left="4320" w:hanging="180"/>
      </w:pPr>
    </w:lvl>
    <w:lvl w:ilvl="3" w:tplc="FFFFFFFF">
      <w:start w:val="1"/>
      <w:numFmt w:val="decimal"/>
      <w:lvlText w:val="%4."/>
      <w:lvlJc w:val="left"/>
      <w:pPr>
        <w:ind w:left="5040" w:hanging="360"/>
      </w:pPr>
    </w:lvl>
    <w:lvl w:ilvl="4" w:tplc="FFFFFFFF">
      <w:start w:val="1"/>
      <w:numFmt w:val="lowerLetter"/>
      <w:lvlText w:val="%5."/>
      <w:lvlJc w:val="left"/>
      <w:pPr>
        <w:ind w:left="5760" w:hanging="360"/>
      </w:pPr>
    </w:lvl>
    <w:lvl w:ilvl="5" w:tplc="FFFFFFFF">
      <w:start w:val="1"/>
      <w:numFmt w:val="lowerRoman"/>
      <w:lvlText w:val="%6."/>
      <w:lvlJc w:val="right"/>
      <w:pPr>
        <w:ind w:left="6480" w:hanging="180"/>
      </w:pPr>
    </w:lvl>
    <w:lvl w:ilvl="6" w:tplc="FFFFFFFF">
      <w:start w:val="1"/>
      <w:numFmt w:val="decimal"/>
      <w:lvlText w:val="%7."/>
      <w:lvlJc w:val="left"/>
      <w:pPr>
        <w:ind w:left="7200" w:hanging="360"/>
      </w:pPr>
    </w:lvl>
    <w:lvl w:ilvl="7" w:tplc="FFFFFFFF">
      <w:start w:val="1"/>
      <w:numFmt w:val="lowerLetter"/>
      <w:lvlText w:val="%8."/>
      <w:lvlJc w:val="left"/>
      <w:pPr>
        <w:ind w:left="7920" w:hanging="360"/>
      </w:pPr>
    </w:lvl>
    <w:lvl w:ilvl="8" w:tplc="FFFFFFFF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4BA676A"/>
    <w:multiLevelType w:val="hybridMultilevel"/>
    <w:tmpl w:val="9E38323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4D14A2D"/>
    <w:multiLevelType w:val="hybridMultilevel"/>
    <w:tmpl w:val="64602522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>
      <w:start w:val="1"/>
      <w:numFmt w:val="lowerRoman"/>
      <w:lvlText w:val="%3."/>
      <w:lvlJc w:val="right"/>
      <w:pPr>
        <w:ind w:left="4320" w:hanging="180"/>
      </w:pPr>
    </w:lvl>
    <w:lvl w:ilvl="3" w:tplc="FFFFFFFF">
      <w:start w:val="1"/>
      <w:numFmt w:val="decimal"/>
      <w:lvlText w:val="%4."/>
      <w:lvlJc w:val="left"/>
      <w:pPr>
        <w:ind w:left="5040" w:hanging="360"/>
      </w:pPr>
    </w:lvl>
    <w:lvl w:ilvl="4" w:tplc="FFFFFFFF">
      <w:start w:val="1"/>
      <w:numFmt w:val="lowerLetter"/>
      <w:lvlText w:val="%5."/>
      <w:lvlJc w:val="left"/>
      <w:pPr>
        <w:ind w:left="5760" w:hanging="360"/>
      </w:pPr>
    </w:lvl>
    <w:lvl w:ilvl="5" w:tplc="FFFFFFFF">
      <w:start w:val="1"/>
      <w:numFmt w:val="lowerRoman"/>
      <w:lvlText w:val="%6."/>
      <w:lvlJc w:val="right"/>
      <w:pPr>
        <w:ind w:left="6480" w:hanging="180"/>
      </w:pPr>
    </w:lvl>
    <w:lvl w:ilvl="6" w:tplc="FFFFFFFF">
      <w:start w:val="1"/>
      <w:numFmt w:val="decimal"/>
      <w:lvlText w:val="%7."/>
      <w:lvlJc w:val="left"/>
      <w:pPr>
        <w:ind w:left="7200" w:hanging="360"/>
      </w:pPr>
    </w:lvl>
    <w:lvl w:ilvl="7" w:tplc="FFFFFFFF">
      <w:start w:val="1"/>
      <w:numFmt w:val="lowerLetter"/>
      <w:lvlText w:val="%8."/>
      <w:lvlJc w:val="left"/>
      <w:pPr>
        <w:ind w:left="7920" w:hanging="360"/>
      </w:pPr>
    </w:lvl>
    <w:lvl w:ilvl="8" w:tplc="FFFFFFFF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70678AA"/>
    <w:multiLevelType w:val="hybridMultilevel"/>
    <w:tmpl w:val="EE9A2E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2132F4F"/>
    <w:multiLevelType w:val="hybridMultilevel"/>
    <w:tmpl w:val="5DB6A0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EB2C3F"/>
    <w:multiLevelType w:val="multilevel"/>
    <w:tmpl w:val="A0209AA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C0A19A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E4C220D"/>
    <w:multiLevelType w:val="multilevel"/>
    <w:tmpl w:val="444C85A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E177ECA"/>
    <w:multiLevelType w:val="multilevel"/>
    <w:tmpl w:val="4E6865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8943120">
    <w:abstractNumId w:val="10"/>
  </w:num>
  <w:num w:numId="2" w16cid:durableId="1896963879">
    <w:abstractNumId w:val="13"/>
  </w:num>
  <w:num w:numId="3" w16cid:durableId="59404614">
    <w:abstractNumId w:val="19"/>
  </w:num>
  <w:num w:numId="4" w16cid:durableId="2096977256">
    <w:abstractNumId w:val="1"/>
  </w:num>
  <w:num w:numId="5" w16cid:durableId="1436172275">
    <w:abstractNumId w:val="16"/>
  </w:num>
  <w:num w:numId="6" w16cid:durableId="812142598">
    <w:abstractNumId w:val="3"/>
  </w:num>
  <w:num w:numId="7" w16cid:durableId="948197941">
    <w:abstractNumId w:val="11"/>
  </w:num>
  <w:num w:numId="8" w16cid:durableId="1550144234">
    <w:abstractNumId w:val="12"/>
  </w:num>
  <w:num w:numId="9" w16cid:durableId="450788610">
    <w:abstractNumId w:val="8"/>
  </w:num>
  <w:num w:numId="10" w16cid:durableId="360135007">
    <w:abstractNumId w:val="5"/>
  </w:num>
  <w:num w:numId="11" w16cid:durableId="890654067">
    <w:abstractNumId w:val="22"/>
  </w:num>
  <w:num w:numId="12" w16cid:durableId="555974640">
    <w:abstractNumId w:val="15"/>
  </w:num>
  <w:num w:numId="13" w16cid:durableId="898639137">
    <w:abstractNumId w:val="23"/>
  </w:num>
  <w:num w:numId="14" w16cid:durableId="1565532239">
    <w:abstractNumId w:val="21"/>
  </w:num>
  <w:num w:numId="15" w16cid:durableId="812261397">
    <w:abstractNumId w:val="24"/>
  </w:num>
  <w:num w:numId="16" w16cid:durableId="1723559196">
    <w:abstractNumId w:val="14"/>
  </w:num>
  <w:num w:numId="17" w16cid:durableId="1153597391">
    <w:abstractNumId w:val="18"/>
  </w:num>
  <w:num w:numId="18" w16cid:durableId="1777868656">
    <w:abstractNumId w:val="0"/>
  </w:num>
  <w:num w:numId="19" w16cid:durableId="1579096965">
    <w:abstractNumId w:val="4"/>
  </w:num>
  <w:num w:numId="20" w16cid:durableId="1897885779">
    <w:abstractNumId w:val="17"/>
  </w:num>
  <w:num w:numId="21" w16cid:durableId="889995658">
    <w:abstractNumId w:val="2"/>
  </w:num>
  <w:num w:numId="22" w16cid:durableId="1389719420">
    <w:abstractNumId w:val="7"/>
  </w:num>
  <w:num w:numId="23" w16cid:durableId="2062242401">
    <w:abstractNumId w:val="20"/>
  </w:num>
  <w:num w:numId="24" w16cid:durableId="1213689539">
    <w:abstractNumId w:val="9"/>
  </w:num>
  <w:num w:numId="25" w16cid:durableId="465322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165E"/>
    <w:rsid w:val="0000005A"/>
    <w:rsid w:val="00003819"/>
    <w:rsid w:val="000041B3"/>
    <w:rsid w:val="00013DB7"/>
    <w:rsid w:val="0002513C"/>
    <w:rsid w:val="00034B9F"/>
    <w:rsid w:val="00036ECF"/>
    <w:rsid w:val="0004620C"/>
    <w:rsid w:val="00053106"/>
    <w:rsid w:val="00056D9E"/>
    <w:rsid w:val="00076BAE"/>
    <w:rsid w:val="00091A70"/>
    <w:rsid w:val="00097636"/>
    <w:rsid w:val="000A4051"/>
    <w:rsid w:val="000A5CF3"/>
    <w:rsid w:val="000A6C26"/>
    <w:rsid w:val="000B165E"/>
    <w:rsid w:val="000C6C94"/>
    <w:rsid w:val="000C7321"/>
    <w:rsid w:val="000D03C7"/>
    <w:rsid w:val="000D1A2F"/>
    <w:rsid w:val="000D33BB"/>
    <w:rsid w:val="000E26F5"/>
    <w:rsid w:val="000E2FC0"/>
    <w:rsid w:val="0010647B"/>
    <w:rsid w:val="00107DED"/>
    <w:rsid w:val="00114BDD"/>
    <w:rsid w:val="00137DF9"/>
    <w:rsid w:val="00146CDA"/>
    <w:rsid w:val="001667FC"/>
    <w:rsid w:val="00176BD3"/>
    <w:rsid w:val="0019373A"/>
    <w:rsid w:val="001B6751"/>
    <w:rsid w:val="001B6C93"/>
    <w:rsid w:val="001D5A5D"/>
    <w:rsid w:val="001F3791"/>
    <w:rsid w:val="001F7652"/>
    <w:rsid w:val="001F7865"/>
    <w:rsid w:val="00207903"/>
    <w:rsid w:val="00210216"/>
    <w:rsid w:val="00222ADA"/>
    <w:rsid w:val="00223629"/>
    <w:rsid w:val="00257C7E"/>
    <w:rsid w:val="00260694"/>
    <w:rsid w:val="00262F20"/>
    <w:rsid w:val="002645A6"/>
    <w:rsid w:val="00272CD6"/>
    <w:rsid w:val="002754F4"/>
    <w:rsid w:val="002A5C13"/>
    <w:rsid w:val="002C45E5"/>
    <w:rsid w:val="002C6260"/>
    <w:rsid w:val="002D2A91"/>
    <w:rsid w:val="002D2D7E"/>
    <w:rsid w:val="002D2E55"/>
    <w:rsid w:val="002D4D5A"/>
    <w:rsid w:val="002E3275"/>
    <w:rsid w:val="002E4CD3"/>
    <w:rsid w:val="002F1CF8"/>
    <w:rsid w:val="0030081A"/>
    <w:rsid w:val="00301440"/>
    <w:rsid w:val="00301E2B"/>
    <w:rsid w:val="00310A1A"/>
    <w:rsid w:val="00314D75"/>
    <w:rsid w:val="0031528C"/>
    <w:rsid w:val="0031567B"/>
    <w:rsid w:val="00331E68"/>
    <w:rsid w:val="00333AE5"/>
    <w:rsid w:val="0035164F"/>
    <w:rsid w:val="00355C80"/>
    <w:rsid w:val="00367C13"/>
    <w:rsid w:val="003803E5"/>
    <w:rsid w:val="00397C51"/>
    <w:rsid w:val="003A0E88"/>
    <w:rsid w:val="003A39F0"/>
    <w:rsid w:val="003B04C3"/>
    <w:rsid w:val="003B5B34"/>
    <w:rsid w:val="003C25D2"/>
    <w:rsid w:val="003C71DF"/>
    <w:rsid w:val="003D0263"/>
    <w:rsid w:val="003D7F78"/>
    <w:rsid w:val="003E114B"/>
    <w:rsid w:val="003E65E4"/>
    <w:rsid w:val="003F3E81"/>
    <w:rsid w:val="003F4FC0"/>
    <w:rsid w:val="003F5E5D"/>
    <w:rsid w:val="003F6FE8"/>
    <w:rsid w:val="00420560"/>
    <w:rsid w:val="00423CFF"/>
    <w:rsid w:val="00427D83"/>
    <w:rsid w:val="00435ABD"/>
    <w:rsid w:val="00465E00"/>
    <w:rsid w:val="00471D00"/>
    <w:rsid w:val="004863C8"/>
    <w:rsid w:val="004869BD"/>
    <w:rsid w:val="00491B15"/>
    <w:rsid w:val="004A3327"/>
    <w:rsid w:val="004B4568"/>
    <w:rsid w:val="004C1A7B"/>
    <w:rsid w:val="004C28AD"/>
    <w:rsid w:val="004D1E40"/>
    <w:rsid w:val="004E205D"/>
    <w:rsid w:val="004E7F84"/>
    <w:rsid w:val="004F001F"/>
    <w:rsid w:val="005216F8"/>
    <w:rsid w:val="00523553"/>
    <w:rsid w:val="00530672"/>
    <w:rsid w:val="00533207"/>
    <w:rsid w:val="0054022D"/>
    <w:rsid w:val="005407FC"/>
    <w:rsid w:val="00567839"/>
    <w:rsid w:val="00571FF7"/>
    <w:rsid w:val="005771B2"/>
    <w:rsid w:val="0058245F"/>
    <w:rsid w:val="00596587"/>
    <w:rsid w:val="005A11F4"/>
    <w:rsid w:val="005B1FFA"/>
    <w:rsid w:val="005C733C"/>
    <w:rsid w:val="005D2945"/>
    <w:rsid w:val="005F23C4"/>
    <w:rsid w:val="00606AE4"/>
    <w:rsid w:val="00607762"/>
    <w:rsid w:val="006145E5"/>
    <w:rsid w:val="00616ED7"/>
    <w:rsid w:val="00620C8D"/>
    <w:rsid w:val="00621212"/>
    <w:rsid w:val="0063052A"/>
    <w:rsid w:val="006317F6"/>
    <w:rsid w:val="006563DE"/>
    <w:rsid w:val="006613FC"/>
    <w:rsid w:val="00662BA4"/>
    <w:rsid w:val="00662D81"/>
    <w:rsid w:val="00666472"/>
    <w:rsid w:val="00672EFD"/>
    <w:rsid w:val="006921D2"/>
    <w:rsid w:val="006B0BF6"/>
    <w:rsid w:val="006C13F6"/>
    <w:rsid w:val="006D7DEA"/>
    <w:rsid w:val="006E29B0"/>
    <w:rsid w:val="006E665F"/>
    <w:rsid w:val="006F62CA"/>
    <w:rsid w:val="00713B9E"/>
    <w:rsid w:val="00722CC3"/>
    <w:rsid w:val="007249D0"/>
    <w:rsid w:val="00730787"/>
    <w:rsid w:val="007400DF"/>
    <w:rsid w:val="00740840"/>
    <w:rsid w:val="00741B43"/>
    <w:rsid w:val="00747E96"/>
    <w:rsid w:val="007715D0"/>
    <w:rsid w:val="0077285B"/>
    <w:rsid w:val="00785B0E"/>
    <w:rsid w:val="007862A4"/>
    <w:rsid w:val="007B0F87"/>
    <w:rsid w:val="007B132F"/>
    <w:rsid w:val="007B3A21"/>
    <w:rsid w:val="007B4DA2"/>
    <w:rsid w:val="007B5096"/>
    <w:rsid w:val="007C062E"/>
    <w:rsid w:val="007C292E"/>
    <w:rsid w:val="007C5C92"/>
    <w:rsid w:val="007D01F7"/>
    <w:rsid w:val="007E2A1F"/>
    <w:rsid w:val="007E5E7F"/>
    <w:rsid w:val="008009A8"/>
    <w:rsid w:val="0080132E"/>
    <w:rsid w:val="008104D5"/>
    <w:rsid w:val="00811A9D"/>
    <w:rsid w:val="008134A3"/>
    <w:rsid w:val="008143E9"/>
    <w:rsid w:val="00824D9D"/>
    <w:rsid w:val="00832804"/>
    <w:rsid w:val="0086091E"/>
    <w:rsid w:val="00865F3A"/>
    <w:rsid w:val="00871695"/>
    <w:rsid w:val="00880831"/>
    <w:rsid w:val="008870F3"/>
    <w:rsid w:val="00896729"/>
    <w:rsid w:val="008A062B"/>
    <w:rsid w:val="008C4C48"/>
    <w:rsid w:val="008C4C56"/>
    <w:rsid w:val="008C615F"/>
    <w:rsid w:val="008F27F0"/>
    <w:rsid w:val="008F2AC7"/>
    <w:rsid w:val="008F32AE"/>
    <w:rsid w:val="008F794B"/>
    <w:rsid w:val="0091169E"/>
    <w:rsid w:val="009140C3"/>
    <w:rsid w:val="00920B3B"/>
    <w:rsid w:val="00921E6B"/>
    <w:rsid w:val="009228F3"/>
    <w:rsid w:val="00924123"/>
    <w:rsid w:val="00924AD2"/>
    <w:rsid w:val="00935A3B"/>
    <w:rsid w:val="00966096"/>
    <w:rsid w:val="009764B7"/>
    <w:rsid w:val="00976D6B"/>
    <w:rsid w:val="00984A41"/>
    <w:rsid w:val="00986C7E"/>
    <w:rsid w:val="00987BE5"/>
    <w:rsid w:val="009A534F"/>
    <w:rsid w:val="009A7D26"/>
    <w:rsid w:val="009B09B7"/>
    <w:rsid w:val="009B5B03"/>
    <w:rsid w:val="009B618C"/>
    <w:rsid w:val="009B71BF"/>
    <w:rsid w:val="009D097E"/>
    <w:rsid w:val="009D143A"/>
    <w:rsid w:val="009E080F"/>
    <w:rsid w:val="009E1B7D"/>
    <w:rsid w:val="009F3F2B"/>
    <w:rsid w:val="00A07A72"/>
    <w:rsid w:val="00A17CEC"/>
    <w:rsid w:val="00A2164E"/>
    <w:rsid w:val="00A22A1F"/>
    <w:rsid w:val="00A51BDB"/>
    <w:rsid w:val="00A54667"/>
    <w:rsid w:val="00A7009B"/>
    <w:rsid w:val="00A70EEB"/>
    <w:rsid w:val="00A71036"/>
    <w:rsid w:val="00A71879"/>
    <w:rsid w:val="00A71D55"/>
    <w:rsid w:val="00A74DB8"/>
    <w:rsid w:val="00AA05C6"/>
    <w:rsid w:val="00AA3BB5"/>
    <w:rsid w:val="00AF207E"/>
    <w:rsid w:val="00B11D5B"/>
    <w:rsid w:val="00B323A4"/>
    <w:rsid w:val="00B41944"/>
    <w:rsid w:val="00B55797"/>
    <w:rsid w:val="00B56ED5"/>
    <w:rsid w:val="00B83B83"/>
    <w:rsid w:val="00B93233"/>
    <w:rsid w:val="00B93714"/>
    <w:rsid w:val="00B94DA9"/>
    <w:rsid w:val="00BC1618"/>
    <w:rsid w:val="00BC76C5"/>
    <w:rsid w:val="00BD7DE1"/>
    <w:rsid w:val="00BE14D2"/>
    <w:rsid w:val="00BF1A6F"/>
    <w:rsid w:val="00BF1CF1"/>
    <w:rsid w:val="00BF522B"/>
    <w:rsid w:val="00BF644B"/>
    <w:rsid w:val="00C13221"/>
    <w:rsid w:val="00C253F2"/>
    <w:rsid w:val="00C36A92"/>
    <w:rsid w:val="00C37CD2"/>
    <w:rsid w:val="00C43052"/>
    <w:rsid w:val="00C46723"/>
    <w:rsid w:val="00C5586B"/>
    <w:rsid w:val="00C61AF0"/>
    <w:rsid w:val="00C62CEE"/>
    <w:rsid w:val="00C77C5E"/>
    <w:rsid w:val="00C80F80"/>
    <w:rsid w:val="00C854E1"/>
    <w:rsid w:val="00C864CE"/>
    <w:rsid w:val="00CB13D9"/>
    <w:rsid w:val="00CB5FD9"/>
    <w:rsid w:val="00CE0312"/>
    <w:rsid w:val="00CF68BB"/>
    <w:rsid w:val="00CF7229"/>
    <w:rsid w:val="00D139EF"/>
    <w:rsid w:val="00D17EDE"/>
    <w:rsid w:val="00D26EFB"/>
    <w:rsid w:val="00D30BED"/>
    <w:rsid w:val="00D3455F"/>
    <w:rsid w:val="00D37C03"/>
    <w:rsid w:val="00D6373B"/>
    <w:rsid w:val="00D63785"/>
    <w:rsid w:val="00D651FD"/>
    <w:rsid w:val="00D66256"/>
    <w:rsid w:val="00D66612"/>
    <w:rsid w:val="00D76780"/>
    <w:rsid w:val="00D85D32"/>
    <w:rsid w:val="00D87BD8"/>
    <w:rsid w:val="00D907BA"/>
    <w:rsid w:val="00D92305"/>
    <w:rsid w:val="00DA02CB"/>
    <w:rsid w:val="00DA1DA7"/>
    <w:rsid w:val="00DB3D35"/>
    <w:rsid w:val="00DC0192"/>
    <w:rsid w:val="00DC139B"/>
    <w:rsid w:val="00DC34C2"/>
    <w:rsid w:val="00DD699B"/>
    <w:rsid w:val="00DE3AF0"/>
    <w:rsid w:val="00DE41AC"/>
    <w:rsid w:val="00DE7257"/>
    <w:rsid w:val="00DF5A24"/>
    <w:rsid w:val="00E00C68"/>
    <w:rsid w:val="00E239D2"/>
    <w:rsid w:val="00E279F7"/>
    <w:rsid w:val="00E307F0"/>
    <w:rsid w:val="00E41695"/>
    <w:rsid w:val="00E44B86"/>
    <w:rsid w:val="00E459CB"/>
    <w:rsid w:val="00E45B31"/>
    <w:rsid w:val="00E565A5"/>
    <w:rsid w:val="00E70194"/>
    <w:rsid w:val="00E712C7"/>
    <w:rsid w:val="00E821CD"/>
    <w:rsid w:val="00E84B22"/>
    <w:rsid w:val="00E923E0"/>
    <w:rsid w:val="00EB47B8"/>
    <w:rsid w:val="00EB593A"/>
    <w:rsid w:val="00EB742A"/>
    <w:rsid w:val="00EC0D73"/>
    <w:rsid w:val="00ED7561"/>
    <w:rsid w:val="00EE0248"/>
    <w:rsid w:val="00EE5E0F"/>
    <w:rsid w:val="00EF60DF"/>
    <w:rsid w:val="00F042E1"/>
    <w:rsid w:val="00F0702A"/>
    <w:rsid w:val="00F10E44"/>
    <w:rsid w:val="00F1740F"/>
    <w:rsid w:val="00F253F9"/>
    <w:rsid w:val="00F269DB"/>
    <w:rsid w:val="00F31DFF"/>
    <w:rsid w:val="00F33587"/>
    <w:rsid w:val="00F337C8"/>
    <w:rsid w:val="00F361B7"/>
    <w:rsid w:val="00F52061"/>
    <w:rsid w:val="00F6131F"/>
    <w:rsid w:val="00F61E7E"/>
    <w:rsid w:val="00F641A5"/>
    <w:rsid w:val="00F75118"/>
    <w:rsid w:val="00F86CFF"/>
    <w:rsid w:val="00F97D64"/>
    <w:rsid w:val="00FB1B25"/>
    <w:rsid w:val="00FB1D96"/>
    <w:rsid w:val="00FC778C"/>
    <w:rsid w:val="00FD26C0"/>
    <w:rsid w:val="00FE103C"/>
    <w:rsid w:val="01CA5C66"/>
    <w:rsid w:val="0403661E"/>
    <w:rsid w:val="052CC956"/>
    <w:rsid w:val="057BCC7C"/>
    <w:rsid w:val="059CB09E"/>
    <w:rsid w:val="06C8DFD0"/>
    <w:rsid w:val="0914118B"/>
    <w:rsid w:val="09347425"/>
    <w:rsid w:val="0C3767FB"/>
    <w:rsid w:val="12D1BE96"/>
    <w:rsid w:val="143C4A06"/>
    <w:rsid w:val="167B4A50"/>
    <w:rsid w:val="1AF6A844"/>
    <w:rsid w:val="1B490DC5"/>
    <w:rsid w:val="1F533CC1"/>
    <w:rsid w:val="1FF49FF9"/>
    <w:rsid w:val="2192F888"/>
    <w:rsid w:val="22914EA6"/>
    <w:rsid w:val="23085ED6"/>
    <w:rsid w:val="25472FFC"/>
    <w:rsid w:val="25E66989"/>
    <w:rsid w:val="2739747F"/>
    <w:rsid w:val="28566377"/>
    <w:rsid w:val="28AAC917"/>
    <w:rsid w:val="2980DE26"/>
    <w:rsid w:val="2A50A0FE"/>
    <w:rsid w:val="2BE41D48"/>
    <w:rsid w:val="2C733040"/>
    <w:rsid w:val="2C88F203"/>
    <w:rsid w:val="2D49D4AD"/>
    <w:rsid w:val="2DB3F167"/>
    <w:rsid w:val="2DDA7065"/>
    <w:rsid w:val="31BC0952"/>
    <w:rsid w:val="3246947C"/>
    <w:rsid w:val="33D61897"/>
    <w:rsid w:val="35CF68DA"/>
    <w:rsid w:val="361390BC"/>
    <w:rsid w:val="3660AC7F"/>
    <w:rsid w:val="36BFF3CA"/>
    <w:rsid w:val="372F5CAC"/>
    <w:rsid w:val="3808618F"/>
    <w:rsid w:val="38AB02D7"/>
    <w:rsid w:val="3C64A859"/>
    <w:rsid w:val="3CBEEB92"/>
    <w:rsid w:val="3D08FDD5"/>
    <w:rsid w:val="3E5D1AB3"/>
    <w:rsid w:val="3E87D1D0"/>
    <w:rsid w:val="3F3AC05D"/>
    <w:rsid w:val="3F4A915B"/>
    <w:rsid w:val="3FA6F535"/>
    <w:rsid w:val="402B316A"/>
    <w:rsid w:val="40F9DBB8"/>
    <w:rsid w:val="448AE811"/>
    <w:rsid w:val="455D9600"/>
    <w:rsid w:val="46761116"/>
    <w:rsid w:val="470E38D1"/>
    <w:rsid w:val="47A3ED7B"/>
    <w:rsid w:val="4C15FA35"/>
    <w:rsid w:val="4DC303E4"/>
    <w:rsid w:val="4E1EF2E1"/>
    <w:rsid w:val="4F05D6D1"/>
    <w:rsid w:val="500C2758"/>
    <w:rsid w:val="50288957"/>
    <w:rsid w:val="50BE7865"/>
    <w:rsid w:val="5107D330"/>
    <w:rsid w:val="51656D17"/>
    <w:rsid w:val="51DA645D"/>
    <w:rsid w:val="52045CB2"/>
    <w:rsid w:val="52C016FA"/>
    <w:rsid w:val="52CC94A0"/>
    <w:rsid w:val="537075CC"/>
    <w:rsid w:val="54B24F0E"/>
    <w:rsid w:val="572F0372"/>
    <w:rsid w:val="573DCFFF"/>
    <w:rsid w:val="5984B378"/>
    <w:rsid w:val="5B2ED356"/>
    <w:rsid w:val="5D4AAA99"/>
    <w:rsid w:val="5DB06954"/>
    <w:rsid w:val="5E1C5E12"/>
    <w:rsid w:val="603714EB"/>
    <w:rsid w:val="60911D64"/>
    <w:rsid w:val="60F5041A"/>
    <w:rsid w:val="612C7922"/>
    <w:rsid w:val="61DE5231"/>
    <w:rsid w:val="6283EB93"/>
    <w:rsid w:val="628DC172"/>
    <w:rsid w:val="65A992D2"/>
    <w:rsid w:val="669EA974"/>
    <w:rsid w:val="6AE48746"/>
    <w:rsid w:val="6B36C986"/>
    <w:rsid w:val="6BBC9E6E"/>
    <w:rsid w:val="6BCA6300"/>
    <w:rsid w:val="6E1F3C88"/>
    <w:rsid w:val="6F1210C7"/>
    <w:rsid w:val="6F51EACC"/>
    <w:rsid w:val="6F8806FF"/>
    <w:rsid w:val="6F93A531"/>
    <w:rsid w:val="6FE91184"/>
    <w:rsid w:val="6FF79281"/>
    <w:rsid w:val="70A2502E"/>
    <w:rsid w:val="711214BE"/>
    <w:rsid w:val="76F52066"/>
    <w:rsid w:val="79B4173A"/>
    <w:rsid w:val="7A159360"/>
    <w:rsid w:val="7A5BEA83"/>
    <w:rsid w:val="7B3350B0"/>
    <w:rsid w:val="7D0AC2C7"/>
    <w:rsid w:val="7D2A4DD0"/>
    <w:rsid w:val="7D76299D"/>
    <w:rsid w:val="7F2F9255"/>
    <w:rsid w:val="7F41F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960648"/>
  <w15:docId w15:val="{B1C7C002-0EAC-41B0-8266-A3EF661E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26"/>
    <w:pPr>
      <w:spacing w:after="41" w:line="268" w:lineRule="auto"/>
      <w:ind w:left="370" w:right="47" w:hanging="10"/>
      <w:jc w:val="both"/>
    </w:pPr>
    <w:rPr>
      <w:rFonts w:ascii="Calibri" w:hAnsi="Calibri" w:cs="Calibri"/>
      <w:color w:val="000000"/>
      <w:kern w:val="2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165E"/>
    <w:pPr>
      <w:keepNext/>
      <w:keepLines/>
      <w:spacing w:before="360" w:after="80"/>
      <w:outlineLvl w:val="0"/>
    </w:pPr>
    <w:rPr>
      <w:rFonts w:ascii="Aptos Display" w:eastAsia="Times New Roman" w:hAnsi="Aptos Display" w:cs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165E"/>
    <w:pPr>
      <w:keepNext/>
      <w:keepLines/>
      <w:spacing w:before="160" w:after="80"/>
      <w:outlineLvl w:val="1"/>
    </w:pPr>
    <w:rPr>
      <w:rFonts w:ascii="Aptos Display" w:eastAsia="Times New Roman" w:hAnsi="Aptos Display" w:cs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165E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165E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165E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165E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B165E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B165E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B165E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B165E"/>
    <w:rPr>
      <w:rFonts w:ascii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0B165E"/>
    <w:rPr>
      <w:rFonts w:ascii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0B165E"/>
    <w:rPr>
      <w:rFonts w:eastAsia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0B165E"/>
    <w:rPr>
      <w:rFonts w:eastAsia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0B165E"/>
    <w:rPr>
      <w:rFonts w:eastAsia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0B165E"/>
    <w:rPr>
      <w:rFonts w:eastAsia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0B165E"/>
    <w:rPr>
      <w:rFonts w:eastAsia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0B165E"/>
    <w:rPr>
      <w:rFonts w:eastAsia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0B165E"/>
    <w:rPr>
      <w:rFonts w:eastAsia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0B165E"/>
    <w:pPr>
      <w:spacing w:after="80" w:line="240" w:lineRule="auto"/>
    </w:pPr>
    <w:rPr>
      <w:rFonts w:ascii="Aptos Display" w:eastAsia="Times New Roman" w:hAnsi="Aptos Display" w:cs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0B165E"/>
    <w:rPr>
      <w:rFonts w:ascii="Aptos Display" w:hAnsi="Aptos Display" w:cs="Aptos Display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0B165E"/>
    <w:pPr>
      <w:numPr>
        <w:ilvl w:val="1"/>
      </w:numPr>
      <w:ind w:left="370" w:hanging="10"/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0B165E"/>
    <w:rPr>
      <w:rFonts w:ascii="Calibri" w:hAnsi="Calibri" w:cs="Calibri"/>
      <w:color w:val="595959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99"/>
    <w:qFormat/>
    <w:rsid w:val="000B165E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0B165E"/>
    <w:rPr>
      <w:i/>
      <w:iCs/>
      <w:color w:val="404040"/>
    </w:rPr>
  </w:style>
  <w:style w:type="paragraph" w:styleId="Akapitzlist">
    <w:name w:val="List Paragraph"/>
    <w:aliases w:val="Podsis rysunku,L1,Numerowanie,CW_Lista,Normalny PDST,lp1,Preambuła,HŁ_Bullet1,Odstavec,Lista punktowana1,Lista punktowana2,Lista punktowana3,List bullet,sw tekst,BulletC,CP-UC,CP-Punkty,Bullet List,List - bullets,Equipment,Bullet 1,b1,Re"/>
    <w:basedOn w:val="Normalny"/>
    <w:link w:val="AkapitzlistZnak"/>
    <w:uiPriority w:val="99"/>
    <w:qFormat/>
    <w:rsid w:val="000B165E"/>
    <w:pPr>
      <w:ind w:left="720"/>
    </w:pPr>
  </w:style>
  <w:style w:type="character" w:styleId="Wyrnienieintensywne">
    <w:name w:val="Intense Emphasis"/>
    <w:uiPriority w:val="99"/>
    <w:qFormat/>
    <w:rsid w:val="000B165E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0B165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0B165E"/>
    <w:rPr>
      <w:i/>
      <w:iCs/>
      <w:color w:val="0F4761"/>
    </w:rPr>
  </w:style>
  <w:style w:type="character" w:styleId="Odwoanieintensywne">
    <w:name w:val="Intense Reference"/>
    <w:uiPriority w:val="99"/>
    <w:qFormat/>
    <w:rsid w:val="000B165E"/>
    <w:rPr>
      <w:b/>
      <w:bCs/>
      <w:smallCaps/>
      <w:color w:val="0F4761"/>
      <w:spacing w:val="5"/>
    </w:rPr>
  </w:style>
  <w:style w:type="character" w:customStyle="1" w:styleId="AkapitzlistZnak">
    <w:name w:val="Akapit z listą Znak"/>
    <w:aliases w:val="Podsis rysunku Znak,L1 Znak,Numerowanie Znak,CW_Lista Znak,Normalny PDST Znak,lp1 Znak,Preambuła Znak,HŁ_Bullet1 Znak,Odstavec Znak,Lista punktowana1 Znak,Lista punktowana2 Znak,Lista punktowana3 Znak,List bullet Znak,sw tekst Znak"/>
    <w:link w:val="Akapitzlist"/>
    <w:uiPriority w:val="99"/>
    <w:locked/>
    <w:rsid w:val="00176BD3"/>
  </w:style>
  <w:style w:type="paragraph" w:styleId="Tekstkomentarza">
    <w:name w:val="annotation text"/>
    <w:basedOn w:val="Normalny"/>
    <w:link w:val="TekstkomentarzaZnak"/>
    <w:uiPriority w:val="99"/>
    <w:semiHidden/>
    <w:rsid w:val="00E41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41695"/>
    <w:rPr>
      <w:rFonts w:ascii="Calibri" w:hAnsi="Calibri" w:cs="Calibri"/>
      <w:color w:val="000000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E4169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701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70194"/>
    <w:rPr>
      <w:rFonts w:ascii="Calibri" w:hAnsi="Calibri" w:cs="Calibri"/>
      <w:b/>
      <w:bCs/>
      <w:color w:val="000000"/>
      <w:sz w:val="20"/>
      <w:szCs w:val="20"/>
      <w:lang w:eastAsia="pl-PL"/>
    </w:rPr>
  </w:style>
  <w:style w:type="character" w:customStyle="1" w:styleId="Wzmianka1">
    <w:name w:val="Wzmianka1"/>
    <w:uiPriority w:val="99"/>
    <w:rsid w:val="00DE7257"/>
    <w:rPr>
      <w:color w:val="auto"/>
      <w:shd w:val="clear" w:color="auto" w:fill="auto"/>
    </w:rPr>
  </w:style>
  <w:style w:type="paragraph" w:styleId="Nagwek">
    <w:name w:val="header"/>
    <w:basedOn w:val="Normalny"/>
    <w:link w:val="NagwekZnak"/>
    <w:uiPriority w:val="99"/>
    <w:rsid w:val="00FD2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FD26C0"/>
    <w:rPr>
      <w:rFonts w:ascii="Calibri" w:hAnsi="Calibri" w:cs="Calibri"/>
      <w:color w:val="00000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FD2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FD26C0"/>
    <w:rPr>
      <w:rFonts w:ascii="Calibri" w:hAnsi="Calibri" w:cs="Calibri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rsid w:val="00D907BA"/>
    <w:rPr>
      <w:sz w:val="24"/>
      <w:szCs w:val="24"/>
    </w:rPr>
  </w:style>
  <w:style w:type="numbering" w:customStyle="1" w:styleId="Biecalista1">
    <w:name w:val="Bieżąca lista1"/>
    <w:rsid w:val="000D523A"/>
    <w:pPr>
      <w:numPr>
        <w:numId w:val="22"/>
      </w:numPr>
    </w:pPr>
  </w:style>
  <w:style w:type="paragraph" w:customStyle="1" w:styleId="Default">
    <w:name w:val="Default"/>
    <w:rsid w:val="000A6C26"/>
    <w:pPr>
      <w:suppressAutoHyphens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eksttreci">
    <w:name w:val="Tekst treści_"/>
    <w:link w:val="Teksttreci0"/>
    <w:locked/>
    <w:rsid w:val="000A6C26"/>
    <w:rPr>
      <w:rFonts w:ascii="Tahoma" w:hAnsi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A6C26"/>
    <w:pPr>
      <w:widowControl w:val="0"/>
      <w:shd w:val="clear" w:color="auto" w:fill="FFFFFF"/>
      <w:spacing w:after="220" w:line="240" w:lineRule="auto"/>
      <w:ind w:left="0" w:right="0" w:firstLine="0"/>
      <w:jc w:val="left"/>
    </w:pPr>
    <w:rPr>
      <w:rFonts w:ascii="Tahoma" w:hAnsi="Tahoma" w:cs="Times New Roman"/>
      <w:color w:val="auto"/>
      <w:kern w:val="0"/>
      <w:sz w:val="20"/>
      <w:szCs w:val="20"/>
    </w:rPr>
  </w:style>
  <w:style w:type="paragraph" w:customStyle="1" w:styleId="Tekstkomentarza1">
    <w:name w:val="Tekst komentarza1"/>
    <w:basedOn w:val="Normalny"/>
    <w:rsid w:val="00BF644B"/>
    <w:pPr>
      <w:suppressAutoHyphens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2E25D-7070-437E-B83B-BF1BD6DE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1325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Romuald Gacka</cp:lastModifiedBy>
  <cp:revision>8</cp:revision>
  <dcterms:created xsi:type="dcterms:W3CDTF">2025-09-05T13:57:00Z</dcterms:created>
  <dcterms:modified xsi:type="dcterms:W3CDTF">2026-04-27T18:22:00Z</dcterms:modified>
</cp:coreProperties>
</file>